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C" w:rsidRDefault="002A35EC" w:rsidP="002A35EC">
      <w:pPr>
        <w:ind w:left="-660"/>
        <w:rPr>
          <w:rFonts w:ascii="Verdana" w:eastAsia="Times New Roman" w:hAnsi="Verdana"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TIP OF THE WEEK     </w:t>
      </w:r>
      <w:proofErr w:type="gramStart"/>
      <w:r>
        <w:rPr>
          <w:rFonts w:ascii="Monotype Corsiva" w:hAnsi="Monotype Corsiva"/>
          <w:sz w:val="32"/>
          <w:szCs w:val="32"/>
        </w:rPr>
        <w:t>The</w:t>
      </w:r>
      <w:proofErr w:type="gramEnd"/>
      <w:r>
        <w:rPr>
          <w:rFonts w:ascii="Monotype Corsiva" w:hAnsi="Monotype Corsiva"/>
          <w:sz w:val="32"/>
          <w:szCs w:val="32"/>
        </w:rPr>
        <w:t xml:space="preserve"> mistake of eating low fat foods</w:t>
      </w:r>
    </w:p>
    <w:p w:rsidR="002A35EC" w:rsidRDefault="002A35EC" w:rsidP="002A35EC">
      <w:pPr>
        <w:spacing w:before="100" w:beforeAutospacing="1" w:after="100" w:afterAutospacing="1" w:line="240" w:lineRule="auto"/>
        <w:ind w:left="-990"/>
        <w:outlineLvl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The low-fat dietary mistake of the last 40 years spawned more than its share of nutritional disasters. Along with cutting essential fats (like omega-3s and mono-unsaturated fats), low-fat dietary advice helped spawn:</w:t>
      </w:r>
    </w:p>
    <w:p w:rsidR="002A35EC" w:rsidRDefault="002A35EC" w:rsidP="002A35EC">
      <w:pPr>
        <w:numPr>
          <w:ilvl w:val="0"/>
          <w:numId w:val="1"/>
        </w:numPr>
        <w:spacing w:before="100" w:beforeAutospacing="1" w:after="100" w:afterAutospacing="1" w:line="240" w:lineRule="auto"/>
        <w:ind w:left="-990" w:firstLine="99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Hydrogenated ("trans") fats as low-fat, </w:t>
      </w:r>
    </w:p>
    <w:p w:rsidR="002A35EC" w:rsidRDefault="002A35EC" w:rsidP="002A35EC">
      <w:pPr>
        <w:numPr>
          <w:ilvl w:val="0"/>
          <w:numId w:val="1"/>
        </w:numPr>
        <w:spacing w:before="100" w:beforeAutospacing="1" w:after="100" w:afterAutospacing="1" w:line="240" w:lineRule="auto"/>
        <w:ind w:left="-990" w:firstLine="99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High-sugar foods bearing "heart healthy" labels</w:t>
      </w:r>
    </w:p>
    <w:p w:rsidR="002A35EC" w:rsidRDefault="002A35EC" w:rsidP="002A35EC">
      <w:pPr>
        <w:numPr>
          <w:ilvl w:val="0"/>
          <w:numId w:val="1"/>
        </w:numPr>
        <w:spacing w:before="100" w:beforeAutospacing="1" w:after="100" w:afterAutospacing="1" w:line="240" w:lineRule="auto"/>
        <w:ind w:left="-990" w:firstLine="99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Obesity </w:t>
      </w:r>
    </w:p>
    <w:p w:rsidR="002A35EC" w:rsidRDefault="002A35EC" w:rsidP="002A35EC">
      <w:pPr>
        <w:numPr>
          <w:ilvl w:val="0"/>
          <w:numId w:val="1"/>
        </w:numPr>
        <w:spacing w:before="100" w:beforeAutospacing="1" w:after="100" w:afterAutospacing="1" w:line="240" w:lineRule="auto"/>
        <w:ind w:left="-990" w:firstLine="99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Diabetes and metabolic syndrome </w:t>
      </w:r>
    </w:p>
    <w:p w:rsidR="002A35EC" w:rsidRDefault="002A35EC" w:rsidP="002A35EC">
      <w:pPr>
        <w:numPr>
          <w:ilvl w:val="0"/>
          <w:numId w:val="1"/>
        </w:numPr>
        <w:spacing w:before="100" w:beforeAutospacing="1" w:after="100" w:afterAutospacing="1" w:line="240" w:lineRule="auto"/>
        <w:ind w:left="-990" w:firstLine="99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Inflammation </w:t>
      </w:r>
    </w:p>
    <w:p w:rsidR="002A35EC" w:rsidRDefault="002A35EC" w:rsidP="002A35EC">
      <w:pPr>
        <w:spacing w:after="0" w:line="240" w:lineRule="auto"/>
        <w:ind w:left="-99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Low-fat foods often have a lot of </w:t>
      </w:r>
      <w:r w:rsidRPr="001E5921">
        <w:rPr>
          <w:rFonts w:ascii="Verdana" w:eastAsia="Times New Roman" w:hAnsi="Verdana"/>
          <w:i/>
          <w:sz w:val="20"/>
          <w:szCs w:val="20"/>
        </w:rPr>
        <w:t>fructose</w:t>
      </w:r>
      <w:r>
        <w:rPr>
          <w:rFonts w:ascii="Verdana" w:eastAsia="Times New Roman" w:hAnsi="Verdana"/>
          <w:sz w:val="20"/>
          <w:szCs w:val="20"/>
        </w:rPr>
        <w:t xml:space="preserve"> added. </w:t>
      </w:r>
      <w:r w:rsidRPr="001E5921">
        <w:rPr>
          <w:rFonts w:ascii="Verdana" w:eastAsia="Times New Roman" w:hAnsi="Verdana"/>
          <w:i/>
          <w:sz w:val="20"/>
          <w:szCs w:val="20"/>
        </w:rPr>
        <w:t>High-fructose corn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1E5921">
        <w:rPr>
          <w:rFonts w:ascii="Verdana" w:eastAsia="Times New Roman" w:hAnsi="Verdana"/>
          <w:i/>
          <w:sz w:val="20"/>
          <w:szCs w:val="20"/>
        </w:rPr>
        <w:t>syrup</w:t>
      </w:r>
      <w:r>
        <w:rPr>
          <w:rFonts w:ascii="Verdana" w:eastAsia="Times New Roman" w:hAnsi="Verdana"/>
          <w:sz w:val="20"/>
          <w:szCs w:val="20"/>
        </w:rPr>
        <w:t>, in particular, has worked its way into literally thousands of foods, from bread and beer, to ketchup and spaghetti sauce, even pickles.</w:t>
      </w:r>
    </w:p>
    <w:p w:rsidR="002A35EC" w:rsidRDefault="002A35EC" w:rsidP="002A35EC">
      <w:pPr>
        <w:spacing w:after="0" w:line="240" w:lineRule="auto"/>
        <w:ind w:left="-990"/>
        <w:rPr>
          <w:rFonts w:ascii="Verdana" w:eastAsia="Times New Roman" w:hAnsi="Verdana"/>
          <w:sz w:val="20"/>
          <w:szCs w:val="20"/>
        </w:rPr>
      </w:pPr>
    </w:p>
    <w:p w:rsidR="002A35EC" w:rsidRDefault="002A35EC" w:rsidP="002A35EC">
      <w:pPr>
        <w:spacing w:after="0" w:line="240" w:lineRule="auto"/>
        <w:ind w:left="-99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Compared to glucose, a </w:t>
      </w:r>
      <w:r w:rsidRPr="001E5921">
        <w:rPr>
          <w:rFonts w:ascii="Verdana" w:eastAsia="Times New Roman" w:hAnsi="Verdana"/>
          <w:i/>
          <w:sz w:val="20"/>
          <w:szCs w:val="20"/>
        </w:rPr>
        <w:t>fructose</w:t>
      </w:r>
      <w:r>
        <w:rPr>
          <w:rFonts w:ascii="Verdana" w:eastAsia="Times New Roman" w:hAnsi="Verdana"/>
          <w:sz w:val="20"/>
          <w:szCs w:val="20"/>
        </w:rPr>
        <w:t>-rich diet leads to:</w:t>
      </w:r>
    </w:p>
    <w:p w:rsidR="002A35EC" w:rsidRDefault="002A35EC" w:rsidP="002A35EC">
      <w:pPr>
        <w:spacing w:after="0" w:line="240" w:lineRule="auto"/>
        <w:ind w:left="-99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  <w:t xml:space="preserve">1) Four-fold greater intra-abdominal fat accumulation </w:t>
      </w:r>
    </w:p>
    <w:p w:rsidR="002A35EC" w:rsidRDefault="002A35EC" w:rsidP="002A35EC">
      <w:pPr>
        <w:spacing w:after="0" w:line="240" w:lineRule="auto"/>
        <w:ind w:left="-99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(Intra-abdominal fat is the variety that blocks insulin responses and causes diabetes and inflammation.)</w:t>
      </w:r>
      <w:r>
        <w:rPr>
          <w:rFonts w:ascii="Verdana" w:eastAsia="Times New Roman" w:hAnsi="Verdana"/>
          <w:sz w:val="20"/>
          <w:szCs w:val="20"/>
        </w:rPr>
        <w:br/>
        <w:t> </w:t>
      </w:r>
      <w:r>
        <w:rPr>
          <w:rFonts w:ascii="Verdana" w:eastAsia="Times New Roman" w:hAnsi="Verdana"/>
          <w:sz w:val="20"/>
          <w:szCs w:val="20"/>
        </w:rPr>
        <w:br/>
        <w:t xml:space="preserve">2) 13.9% increase in LDL cholesterol. It also doubled </w:t>
      </w:r>
      <w:proofErr w:type="spellStart"/>
      <w:r>
        <w:rPr>
          <w:rFonts w:ascii="Verdana" w:eastAsia="Times New Roman" w:hAnsi="Verdana"/>
          <w:sz w:val="20"/>
          <w:szCs w:val="20"/>
        </w:rPr>
        <w:t>Apoprotein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B which is an index of the </w:t>
      </w:r>
      <w:r>
        <w:rPr>
          <w:rFonts w:ascii="Verdana" w:eastAsia="Times New Roman" w:hAnsi="Verdana"/>
          <w:i/>
          <w:iCs/>
          <w:sz w:val="20"/>
        </w:rPr>
        <w:t>number</w:t>
      </w:r>
      <w:r>
        <w:rPr>
          <w:rFonts w:ascii="Verdana" w:eastAsia="Times New Roman" w:hAnsi="Verdana"/>
          <w:sz w:val="20"/>
          <w:szCs w:val="20"/>
        </w:rPr>
        <w:t xml:space="preserve"> of LDL particles.</w:t>
      </w:r>
      <w:r>
        <w:rPr>
          <w:rFonts w:ascii="Verdana" w:eastAsia="Times New Roman" w:hAnsi="Verdana"/>
          <w:sz w:val="20"/>
          <w:szCs w:val="20"/>
        </w:rPr>
        <w:br/>
        <w:t> </w:t>
      </w:r>
      <w:r>
        <w:rPr>
          <w:rFonts w:ascii="Verdana" w:eastAsia="Times New Roman" w:hAnsi="Verdana"/>
          <w:sz w:val="20"/>
          <w:szCs w:val="20"/>
        </w:rPr>
        <w:br/>
        <w:t>3) 44.9% increase in the dreaded small LDL, compared to 13.3% with glucose.</w:t>
      </w:r>
      <w:r>
        <w:rPr>
          <w:rFonts w:ascii="Verdana" w:eastAsia="Times New Roman" w:hAnsi="Verdana"/>
          <w:sz w:val="20"/>
          <w:szCs w:val="20"/>
        </w:rPr>
        <w:br/>
        <w:t> </w:t>
      </w:r>
      <w:r>
        <w:rPr>
          <w:rFonts w:ascii="Verdana" w:eastAsia="Times New Roman" w:hAnsi="Verdana"/>
          <w:sz w:val="20"/>
          <w:szCs w:val="20"/>
        </w:rPr>
        <w:br/>
        <w:t xml:space="preserve">4) While glucose (curiously) reduced the overall after-eating triglyceride response, </w:t>
      </w:r>
      <w:r w:rsidRPr="001E5921">
        <w:rPr>
          <w:rFonts w:ascii="Verdana" w:eastAsia="Times New Roman" w:hAnsi="Verdana"/>
          <w:i/>
          <w:sz w:val="20"/>
          <w:szCs w:val="20"/>
        </w:rPr>
        <w:t>fructose</w:t>
      </w:r>
      <w:r>
        <w:rPr>
          <w:rFonts w:ascii="Verdana" w:eastAsia="Times New Roman" w:hAnsi="Verdana"/>
          <w:sz w:val="20"/>
          <w:szCs w:val="20"/>
        </w:rPr>
        <w:t xml:space="preserve"> increased after-eating triglycerides an incredible </w:t>
      </w:r>
      <w:r>
        <w:rPr>
          <w:rFonts w:ascii="Verdana" w:eastAsia="Times New Roman" w:hAnsi="Verdana"/>
          <w:i/>
          <w:iCs/>
          <w:sz w:val="20"/>
        </w:rPr>
        <w:t>99.2%</w:t>
      </w:r>
      <w:r w:rsidRPr="00400098">
        <w:rPr>
          <w:rFonts w:ascii="Verdana" w:eastAsia="Times New Roman" w:hAnsi="Verdana"/>
          <w:iCs/>
          <w:sz w:val="20"/>
        </w:rPr>
        <w:t>!</w:t>
      </w:r>
      <w:r>
        <w:rPr>
          <w:rFonts w:ascii="Verdana" w:eastAsia="Times New Roman" w:hAnsi="Verdana"/>
          <w:sz w:val="20"/>
          <w:szCs w:val="20"/>
        </w:rPr>
        <w:br/>
        <w:t> </w:t>
      </w:r>
      <w:r>
        <w:rPr>
          <w:rFonts w:ascii="Verdana" w:eastAsia="Times New Roman" w:hAnsi="Verdana"/>
          <w:sz w:val="20"/>
          <w:szCs w:val="20"/>
        </w:rPr>
        <w:br/>
      </w:r>
      <w:r w:rsidRPr="001E5921">
        <w:rPr>
          <w:rFonts w:ascii="Verdana" w:eastAsia="Times New Roman" w:hAnsi="Verdana"/>
          <w:i/>
          <w:sz w:val="20"/>
          <w:szCs w:val="20"/>
        </w:rPr>
        <w:t>Fructose</w:t>
      </w:r>
      <w:r>
        <w:rPr>
          <w:rFonts w:ascii="Verdana" w:eastAsia="Times New Roman" w:hAnsi="Verdana"/>
          <w:sz w:val="20"/>
          <w:szCs w:val="20"/>
        </w:rPr>
        <w:t xml:space="preserve"> metabolism, unlike glucose, is not inhibited (via feedback loops) by energy intake.  It's as if you are always starving. Add to this the data that show that </w:t>
      </w:r>
      <w:r w:rsidRPr="001E5921">
        <w:rPr>
          <w:rFonts w:ascii="Verdana" w:eastAsia="Times New Roman" w:hAnsi="Verdana"/>
          <w:i/>
          <w:sz w:val="20"/>
          <w:szCs w:val="20"/>
        </w:rPr>
        <w:t>fructose</w:t>
      </w:r>
      <w:r>
        <w:rPr>
          <w:rFonts w:ascii="Verdana" w:eastAsia="Times New Roman" w:hAnsi="Verdana"/>
          <w:sz w:val="20"/>
          <w:szCs w:val="20"/>
        </w:rPr>
        <w:t xml:space="preserve"> increases uric acid which causes gout, muscle inflammation, joint pain, and may act as a coronary risk factor. It also contributes to metabolic syndrome (pre-diabetes), and increases appetite.  So, beware of low-fat or non-fat foods, most of which are rich with high-</w:t>
      </w:r>
      <w:r w:rsidRPr="001E5921">
        <w:rPr>
          <w:rFonts w:ascii="Verdana" w:eastAsia="Times New Roman" w:hAnsi="Verdana"/>
          <w:i/>
          <w:sz w:val="20"/>
          <w:szCs w:val="20"/>
        </w:rPr>
        <w:t>fructose</w:t>
      </w:r>
      <w:r>
        <w:rPr>
          <w:rFonts w:ascii="Verdana" w:eastAsia="Times New Roman" w:hAnsi="Verdana"/>
          <w:sz w:val="20"/>
          <w:szCs w:val="20"/>
        </w:rPr>
        <w:t xml:space="preserve"> corn syrup. </w:t>
      </w:r>
    </w:p>
    <w:p w:rsidR="002A35EC" w:rsidRDefault="002A35EC"/>
    <w:sectPr w:rsidR="002A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F90"/>
    <w:multiLevelType w:val="multilevel"/>
    <w:tmpl w:val="2F8A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C"/>
    <w:rsid w:val="00113827"/>
    <w:rsid w:val="002A35EC"/>
    <w:rsid w:val="0071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Hibu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Jennifer (YBUSA-MAD)</dc:creator>
  <cp:lastModifiedBy>McIntosh, Jennifer (YBUSA-MAD)</cp:lastModifiedBy>
  <cp:revision>2</cp:revision>
  <dcterms:created xsi:type="dcterms:W3CDTF">2014-10-06T22:58:00Z</dcterms:created>
  <dcterms:modified xsi:type="dcterms:W3CDTF">2014-10-06T22:58:00Z</dcterms:modified>
</cp:coreProperties>
</file>